
<file path=[Content_Types].xml><?xml version="1.0" encoding="utf-8"?>
<Types xmlns="http://schemas.openxmlformats.org/package/2006/content-types">
  <Default ContentType="application/xml" Extension="xml"/>
  <Default ContentType="application/x-font-ttf" Extension="ttf"/>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otnotes+xml" PartName="/word/footnot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1"/>
        <w:pageBreakBefore w:val="0"/>
        <w:rPr>
          <w:b w:val="1"/>
          <w:bCs w:val="1"/>
        </w:rPr>
      </w:pPr>
      <w:bookmarkStart w:colFirst="0" w:colLast="0" w:name="_heading=h.kcqxjrpicgh" w:id="0"/>
      <w:bookmarkEnd w:id="0"/>
      <w:r w:rsidDel="00000000" w:rsidR="00000000" w:rsidRPr="00000000">
        <w:rPr>
          <w:b w:val="1"/>
          <w:bCs w:val="1"/>
          <w:rtl w:val="0"/>
        </w:rPr>
        <w:t xml:space="preserve">Notice d’accueil pour l’exercice commando </w:t>
        <w:br w:type="textWrapping"/>
        <w:t xml:space="preserve">“Operation Canary”</w:t>
      </w:r>
    </w:p>
    <w:p w:rsidR="00000000" w:rsidDel="00000000" w:rsidP="00000000" w:rsidRDefault="00000000" w:rsidRPr="00000000" w14:paraId="00000002">
      <w:pPr>
        <w:pageBreakBefore w:val="0"/>
        <w:rPr/>
      </w:pPr>
      <w:r w:rsidDel="00000000" w:rsidR="00000000" w:rsidRPr="00000000">
        <w:rPr>
          <w:rtl w:val="0"/>
        </w:rPr>
        <w:t xml:space="preserve">Nous avons le plaisir de vous accueillir à notre exercice commando “Gran Torino” qui se déroulera les 26 et 27 septembre 2026. </w:t>
      </w:r>
    </w:p>
    <w:p w:rsidR="00000000" w:rsidDel="00000000" w:rsidP="00000000" w:rsidRDefault="00000000" w:rsidRPr="00000000" w14:paraId="00000003">
      <w:pPr>
        <w:pageBreakBefore w:val="0"/>
        <w:rPr/>
      </w:pPr>
      <w:r w:rsidDel="00000000" w:rsidR="00000000" w:rsidRPr="00000000">
        <w:rPr>
          <w:rtl w:val="0"/>
        </w:rPr>
        <w:t xml:space="preserve">Il s’agit d’un exercice commando de 2 jours dans des conditions difficiles qui va requérir toutes vos ressources pour mener à bien votre mission. </w:t>
      </w:r>
    </w:p>
    <w:p w:rsidR="00000000" w:rsidDel="00000000" w:rsidP="00000000" w:rsidRDefault="00000000" w:rsidRPr="00000000" w14:paraId="00000004">
      <w:pPr>
        <w:pageBreakBefore w:val="0"/>
        <w:jc w:val="right"/>
        <w:rPr/>
      </w:pPr>
      <w:r w:rsidDel="00000000" w:rsidR="00000000" w:rsidRPr="00000000">
        <w:rPr>
          <w:i w:val="1"/>
          <w:iCs w:val="1"/>
          <w:rtl w:val="0"/>
        </w:rPr>
        <w:t xml:space="preserve">Serez-vous prêt à relever le défi ?</w:t>
        <w:br w:type="textWrapping"/>
      </w:r>
      <w:r w:rsidDel="00000000" w:rsidR="00000000" w:rsidRPr="00000000">
        <w:rPr>
          <w:rtl w:val="0"/>
        </w:rPr>
      </w:r>
    </w:p>
    <w:p w:rsidR="00000000" w:rsidDel="00000000" w:rsidP="00000000" w:rsidRDefault="00000000" w:rsidRPr="00000000" w14:paraId="00000005">
      <w:pPr>
        <w:pageBreakBefore w:val="0"/>
        <w:rPr/>
      </w:pPr>
      <w:r w:rsidDel="00000000" w:rsidR="00000000" w:rsidRPr="00000000">
        <w:rPr>
          <w:rtl w:val="0"/>
        </w:rPr>
        <w:t xml:space="preserve">Face à un adversaire difficile à appréhender, les participants vont devoir démontrer leurs capacités sportives et techniques pour s’infiltrer, trouver, observer, neutraliser l’adversaire et s’exfiltrer.</w:t>
      </w:r>
    </w:p>
    <w:p w:rsidR="00000000" w:rsidDel="00000000" w:rsidP="00000000" w:rsidRDefault="00000000" w:rsidRPr="00000000" w14:paraId="00000006">
      <w:pPr>
        <w:pageBreakBefore w:val="0"/>
        <w:rPr/>
      </w:pPr>
      <w:r w:rsidDel="00000000" w:rsidR="00000000" w:rsidRPr="00000000">
        <w:rPr>
          <w:rtl w:val="0"/>
        </w:rPr>
      </w:r>
    </w:p>
    <w:p w:rsidR="00000000" w:rsidDel="00000000" w:rsidP="00000000" w:rsidRDefault="00000000" w:rsidRPr="00000000" w14:paraId="00000007">
      <w:pPr>
        <w:pageBreakBefore w:val="0"/>
        <w:rPr/>
      </w:pPr>
      <w:r w:rsidDel="00000000" w:rsidR="00000000" w:rsidRPr="00000000">
        <w:rPr>
          <w:rtl w:val="0"/>
        </w:rPr>
        <w:t xml:space="preserve">Cet exercice s’articulera en cinq phases : </w:t>
      </w:r>
    </w:p>
    <w:p w:rsidR="00000000" w:rsidDel="00000000" w:rsidP="00000000" w:rsidRDefault="00000000" w:rsidRPr="00000000" w14:paraId="00000008">
      <w:pPr>
        <w:pageBreakBefore w:val="0"/>
        <w:numPr>
          <w:ilvl w:val="0"/>
          <w:numId w:val="1"/>
        </w:numPr>
        <w:ind w:left="720" w:hanging="360"/>
        <w:rPr>
          <w:u w:val="none"/>
        </w:rPr>
      </w:pPr>
      <w:r w:rsidDel="00000000" w:rsidR="00000000" w:rsidRPr="00000000">
        <w:rPr>
          <w:rtl w:val="0"/>
        </w:rPr>
        <w:t xml:space="preserve">Préparation à l'engagement</w:t>
      </w:r>
      <w:r w:rsidDel="00000000" w:rsidR="00000000" w:rsidRPr="00000000">
        <w:rPr>
          <w:rtl w:val="0"/>
        </w:rPr>
      </w:r>
    </w:p>
    <w:p w:rsidR="00000000" w:rsidDel="00000000" w:rsidP="00000000" w:rsidRDefault="00000000" w:rsidRPr="00000000" w14:paraId="00000009">
      <w:pPr>
        <w:pageBreakBefore w:val="0"/>
        <w:numPr>
          <w:ilvl w:val="0"/>
          <w:numId w:val="1"/>
        </w:numPr>
        <w:ind w:left="720" w:hanging="360"/>
        <w:rPr>
          <w:u w:val="none"/>
        </w:rPr>
      </w:pPr>
      <w:r w:rsidDel="00000000" w:rsidR="00000000" w:rsidRPr="00000000">
        <w:rPr>
          <w:rtl w:val="0"/>
        </w:rPr>
        <w:t xml:space="preserve">Opération Canary</w:t>
      </w:r>
      <w:r w:rsidDel="00000000" w:rsidR="00000000" w:rsidRPr="00000000">
        <w:rPr>
          <w:rtl w:val="0"/>
        </w:rPr>
      </w:r>
    </w:p>
    <w:p w:rsidR="00000000" w:rsidDel="00000000" w:rsidP="00000000" w:rsidRDefault="00000000" w:rsidRPr="00000000" w14:paraId="0000000A">
      <w:pPr>
        <w:pageBreakBefore w:val="0"/>
        <w:numPr>
          <w:ilvl w:val="0"/>
          <w:numId w:val="1"/>
        </w:numPr>
        <w:ind w:left="720" w:hanging="360"/>
        <w:rPr>
          <w:u w:val="none"/>
        </w:rPr>
      </w:pPr>
      <w:r w:rsidDel="00000000" w:rsidR="00000000" w:rsidRPr="00000000">
        <w:rPr>
          <w:rtl w:val="0"/>
        </w:rPr>
        <w:t xml:space="preserve">Critique d’exercice</w:t>
      </w:r>
      <w:r w:rsidDel="00000000" w:rsidR="00000000" w:rsidRPr="00000000">
        <w:rPr>
          <w:rtl w:val="0"/>
        </w:rPr>
      </w:r>
    </w:p>
    <w:p w:rsidR="00000000" w:rsidDel="00000000" w:rsidP="00000000" w:rsidRDefault="00000000" w:rsidRPr="00000000" w14:paraId="0000000B">
      <w:pPr>
        <w:pageBreakBefore w:val="0"/>
        <w:numPr>
          <w:ilvl w:val="0"/>
          <w:numId w:val="1"/>
        </w:numPr>
        <w:ind w:left="720" w:hanging="360"/>
        <w:rPr>
          <w:u w:val="none"/>
        </w:rPr>
      </w:pPr>
      <w:r w:rsidDel="00000000" w:rsidR="00000000" w:rsidRPr="00000000">
        <w:rPr>
          <w:rtl w:val="0"/>
        </w:rPr>
        <w:t xml:space="preserve">Redima et critique finale</w:t>
      </w:r>
      <w:r w:rsidDel="00000000" w:rsidR="00000000" w:rsidRPr="00000000">
        <w:rPr>
          <w:rtl w:val="0"/>
        </w:rPr>
      </w:r>
    </w:p>
    <w:p w:rsidR="00000000" w:rsidDel="00000000" w:rsidP="00000000" w:rsidRDefault="00000000" w:rsidRPr="00000000" w14:paraId="0000000C">
      <w:pPr>
        <w:pageBreakBefore w:val="0"/>
        <w:rPr/>
      </w:pPr>
      <w:r w:rsidDel="00000000" w:rsidR="00000000" w:rsidRPr="00000000">
        <w:rPr>
          <w:rtl w:val="0"/>
        </w:rPr>
      </w:r>
    </w:p>
    <w:p w:rsidR="00000000" w:rsidDel="00000000" w:rsidP="00000000" w:rsidRDefault="00000000" w:rsidRPr="00000000" w14:paraId="0000000D">
      <w:pPr>
        <w:pageBreakBefore w:val="0"/>
        <w:rPr/>
      </w:pPr>
      <w:r w:rsidDel="00000000" w:rsidR="00000000" w:rsidRPr="00000000">
        <w:rPr>
          <w:rtl w:val="0"/>
        </w:rPr>
        <w:t xml:space="preserve">Nous attendons des participants qu’ils aient une instruction de base au Fass 90 et qu’ils soient capable de durer dans le terrain. </w:t>
      </w:r>
    </w:p>
    <w:p w:rsidR="00000000" w:rsidDel="00000000" w:rsidP="00000000" w:rsidRDefault="00000000" w:rsidRPr="00000000" w14:paraId="0000000E">
      <w:pPr>
        <w:pageBreakBefore w:val="0"/>
        <w:rPr/>
      </w:pPr>
      <w:r w:rsidDel="00000000" w:rsidR="00000000" w:rsidRPr="00000000">
        <w:rPr>
          <w:rtl w:val="0"/>
        </w:rPr>
        <w:t xml:space="preserve">De plus, un groupe commando (5 mil.) doit pouvoir employer du matériel radio, engager un Plf</w:t>
      </w:r>
      <w:r w:rsidDel="00000000" w:rsidR="00000000" w:rsidRPr="00000000">
        <w:rPr>
          <w:vertAlign w:val="superscript"/>
        </w:rPr>
        <w:footnoteReference w:customMarkFollows="0" w:id="0"/>
      </w:r>
      <w:r w:rsidDel="00000000" w:rsidR="00000000" w:rsidRPr="00000000">
        <w:rPr>
          <w:rtl w:val="0"/>
        </w:rPr>
        <w:t xml:space="preserve">, lancer des munitions de lancement à levier de sécurité, traiter des blessures au combat, monter un Pobs</w:t>
      </w:r>
      <w:r w:rsidDel="00000000" w:rsidR="00000000" w:rsidRPr="00000000">
        <w:rPr>
          <w:vertAlign w:val="superscript"/>
        </w:rPr>
        <w:footnoteReference w:customMarkFollows="0" w:id="1"/>
      </w:r>
      <w:r w:rsidDel="00000000" w:rsidR="00000000" w:rsidRPr="00000000">
        <w:rPr>
          <w:rtl w:val="0"/>
        </w:rPr>
        <w:t xml:space="preserve"> et utiliser des ILR</w:t>
      </w:r>
      <w:r w:rsidDel="00000000" w:rsidR="00000000" w:rsidRPr="00000000">
        <w:rPr>
          <w:vertAlign w:val="superscript"/>
        </w:rPr>
        <w:footnoteReference w:customMarkFollows="0" w:id="2"/>
      </w:r>
      <w:r w:rsidDel="00000000" w:rsidR="00000000" w:rsidRPr="00000000">
        <w:rPr>
          <w:rtl w:val="0"/>
        </w:rPr>
        <w:t xml:space="preserve">. </w:t>
      </w:r>
    </w:p>
    <w:p w:rsidR="00000000" w:rsidDel="00000000" w:rsidP="00000000" w:rsidRDefault="00000000" w:rsidRPr="00000000" w14:paraId="0000000F">
      <w:pPr>
        <w:pageBreakBefore w:val="0"/>
        <w:rPr/>
      </w:pPr>
      <w:r w:rsidDel="00000000" w:rsidR="00000000" w:rsidRPr="00000000">
        <w:rPr>
          <w:b w:val="1"/>
          <w:bCs w:val="1"/>
          <w:rtl w:val="0"/>
        </w:rPr>
        <w:t xml:space="preserve">Le but du samedi sera de permettre à chacun de combler d'éventuelles lacunes techniques et de consolider ses acquis. L'exercice débutera le samedi soir par une phase d'infiltration, comprenant une courte marche jusqu'à la mise en place d'un poste d'observation et d'un bivouac. Au lever du jour, les participants lanceront le raid, point culminant de l'exercice. Celui-ci se terminera par une brève phase d'exfiltration, marquant la fin de cette immersion opérationnelle.</w:t>
      </w:r>
      <w:r w:rsidDel="00000000" w:rsidR="00000000" w:rsidRPr="00000000">
        <w:rPr>
          <w:rtl w:val="0"/>
        </w:rPr>
        <w:t xml:space="preserve"> </w:t>
      </w:r>
    </w:p>
    <w:p w:rsidR="00000000" w:rsidDel="00000000" w:rsidP="00000000" w:rsidRDefault="00000000" w:rsidRPr="00000000" w14:paraId="00000010">
      <w:pPr>
        <w:pageBreakBefore w:val="0"/>
        <w:rPr/>
      </w:pPr>
      <w:r w:rsidDel="00000000" w:rsidR="00000000" w:rsidRPr="00000000">
        <w:rPr>
          <w:b w:val="1"/>
          <w:bCs w:val="1"/>
          <w:rtl w:val="0"/>
        </w:rPr>
        <w:t xml:space="preserve">Tous les niveaux sont les bienvenus !</w:t>
      </w:r>
      <w:r w:rsidDel="00000000" w:rsidR="00000000" w:rsidRPr="00000000">
        <w:rPr>
          <w:rtl w:val="0"/>
        </w:rPr>
        <w:t xml:space="preserve"> </w:t>
      </w:r>
      <w:r w:rsidDel="00000000" w:rsidR="00000000" w:rsidRPr="00000000">
        <w:br w:type="page"/>
      </w:r>
      <w:r w:rsidDel="00000000" w:rsidR="00000000" w:rsidRPr="00000000">
        <w:rPr>
          <w:rtl w:val="0"/>
        </w:rPr>
      </w:r>
    </w:p>
    <w:p w:rsidR="00000000" w:rsidDel="00000000" w:rsidP="00000000" w:rsidRDefault="00000000" w:rsidRPr="00000000" w14:paraId="00000011">
      <w:pPr>
        <w:pStyle w:val="Heading2"/>
        <w:pageBreakBefore w:val="0"/>
        <w:rPr/>
      </w:pPr>
      <w:bookmarkStart w:colFirst="0" w:colLast="0" w:name="_heading=h.6vrwt4u94ubj" w:id="1"/>
      <w:bookmarkEnd w:id="1"/>
      <w:r w:rsidDel="00000000" w:rsidR="00000000" w:rsidRPr="00000000">
        <w:rPr>
          <w:rtl w:val="0"/>
        </w:rPr>
        <w:t xml:space="preserve">Matériel obligatoire</w:t>
      </w:r>
    </w:p>
    <w:p w:rsidR="00000000" w:rsidDel="00000000" w:rsidP="00000000" w:rsidRDefault="00000000" w:rsidRPr="00000000" w14:paraId="00000012">
      <w:pPr>
        <w:pageBreakBefore w:val="0"/>
        <w:numPr>
          <w:ilvl w:val="0"/>
          <w:numId w:val="2"/>
        </w:numPr>
        <w:shd w:fill="ffffff" w:val="clear"/>
        <w:spacing w:after="0" w:lineRule="auto"/>
        <w:ind w:left="720" w:hanging="360"/>
        <w:rPr>
          <w:rFonts w:ascii="Poppins" w:cs="Poppins" w:eastAsia="Poppins" w:hAnsi="Poppins"/>
          <w:color w:val="333333"/>
          <w:sz w:val="20"/>
          <w:szCs w:val="20"/>
          <w:u w:val="none"/>
        </w:rPr>
      </w:pPr>
      <w:r w:rsidDel="00000000" w:rsidR="00000000" w:rsidRPr="00000000">
        <w:rPr>
          <w:rFonts w:ascii="Poppins" w:cs="Poppins" w:eastAsia="Poppins" w:hAnsi="Poppins"/>
          <w:color w:val="333333"/>
          <w:sz w:val="20"/>
          <w:szCs w:val="20"/>
          <w:rtl w:val="0"/>
        </w:rPr>
        <w:t xml:space="preserve">Tenue TAZ 90 *</w:t>
      </w:r>
      <w:r w:rsidDel="00000000" w:rsidR="00000000" w:rsidRPr="00000000">
        <w:rPr>
          <w:rtl w:val="0"/>
        </w:rPr>
      </w:r>
    </w:p>
    <w:p w:rsidR="00000000" w:rsidDel="00000000" w:rsidP="00000000" w:rsidRDefault="00000000" w:rsidRPr="00000000" w14:paraId="00000013">
      <w:pPr>
        <w:pageBreakBefore w:val="0"/>
        <w:numPr>
          <w:ilvl w:val="0"/>
          <w:numId w:val="2"/>
        </w:numPr>
        <w:shd w:fill="ffffff" w:val="clear"/>
        <w:spacing w:after="0" w:lineRule="auto"/>
        <w:ind w:left="720" w:hanging="360"/>
        <w:rPr>
          <w:rFonts w:ascii="Poppins" w:cs="Poppins" w:eastAsia="Poppins" w:hAnsi="Poppins"/>
          <w:color w:val="333333"/>
          <w:sz w:val="20"/>
          <w:szCs w:val="20"/>
        </w:rPr>
      </w:pPr>
      <w:r w:rsidDel="00000000" w:rsidR="00000000" w:rsidRPr="00000000">
        <w:rPr>
          <w:rFonts w:ascii="Poppins" w:cs="Poppins" w:eastAsia="Poppins" w:hAnsi="Poppins"/>
          <w:color w:val="333333"/>
          <w:sz w:val="20"/>
          <w:szCs w:val="20"/>
          <w:rtl w:val="0"/>
        </w:rPr>
        <w:t xml:space="preserve">Fass 90 sans modification *</w:t>
      </w:r>
    </w:p>
    <w:p w:rsidR="00000000" w:rsidDel="00000000" w:rsidP="00000000" w:rsidRDefault="00000000" w:rsidRPr="00000000" w14:paraId="00000014">
      <w:pPr>
        <w:pageBreakBefore w:val="0"/>
        <w:numPr>
          <w:ilvl w:val="0"/>
          <w:numId w:val="2"/>
        </w:numPr>
        <w:shd w:fill="ffffff" w:val="clear"/>
        <w:spacing w:after="0" w:lineRule="auto"/>
        <w:ind w:left="720" w:hanging="360"/>
        <w:rPr>
          <w:rFonts w:ascii="Poppins" w:cs="Poppins" w:eastAsia="Poppins" w:hAnsi="Poppins"/>
          <w:color w:val="333333"/>
          <w:sz w:val="20"/>
          <w:szCs w:val="20"/>
        </w:rPr>
      </w:pPr>
      <w:r w:rsidDel="00000000" w:rsidR="00000000" w:rsidRPr="00000000">
        <w:rPr>
          <w:rFonts w:ascii="Poppins" w:cs="Poppins" w:eastAsia="Poppins" w:hAnsi="Poppins"/>
          <w:color w:val="333333"/>
          <w:sz w:val="20"/>
          <w:szCs w:val="20"/>
          <w:rtl w:val="0"/>
        </w:rPr>
        <w:t xml:space="preserve">Casque de combat *</w:t>
      </w:r>
    </w:p>
    <w:p w:rsidR="00000000" w:rsidDel="00000000" w:rsidP="00000000" w:rsidRDefault="00000000" w:rsidRPr="00000000" w14:paraId="00000015">
      <w:pPr>
        <w:pageBreakBefore w:val="0"/>
        <w:numPr>
          <w:ilvl w:val="0"/>
          <w:numId w:val="2"/>
        </w:numPr>
        <w:shd w:fill="ffffff" w:val="clear"/>
        <w:spacing w:after="0" w:lineRule="auto"/>
        <w:ind w:left="720" w:hanging="360"/>
        <w:rPr>
          <w:rFonts w:ascii="Poppins" w:cs="Poppins" w:eastAsia="Poppins" w:hAnsi="Poppins"/>
          <w:color w:val="333333"/>
          <w:sz w:val="20"/>
          <w:szCs w:val="20"/>
        </w:rPr>
      </w:pPr>
      <w:r w:rsidDel="00000000" w:rsidR="00000000" w:rsidRPr="00000000">
        <w:rPr>
          <w:rFonts w:ascii="Poppins" w:cs="Poppins" w:eastAsia="Poppins" w:hAnsi="Poppins"/>
          <w:color w:val="333333"/>
          <w:sz w:val="20"/>
          <w:szCs w:val="20"/>
          <w:rtl w:val="0"/>
        </w:rPr>
        <w:t xml:space="preserve">Tourniquet CAT *</w:t>
      </w:r>
    </w:p>
    <w:p w:rsidR="00000000" w:rsidDel="00000000" w:rsidP="00000000" w:rsidRDefault="00000000" w:rsidRPr="00000000" w14:paraId="00000016">
      <w:pPr>
        <w:pageBreakBefore w:val="0"/>
        <w:numPr>
          <w:ilvl w:val="0"/>
          <w:numId w:val="2"/>
        </w:numPr>
        <w:shd w:fill="ffffff" w:val="clear"/>
        <w:spacing w:after="0" w:lineRule="auto"/>
        <w:ind w:left="720" w:hanging="360"/>
        <w:rPr>
          <w:rFonts w:ascii="Poppins" w:cs="Poppins" w:eastAsia="Poppins" w:hAnsi="Poppins"/>
          <w:color w:val="333333"/>
          <w:sz w:val="20"/>
          <w:szCs w:val="20"/>
          <w:u w:val="none"/>
        </w:rPr>
      </w:pPr>
      <w:r w:rsidDel="00000000" w:rsidR="00000000" w:rsidRPr="00000000">
        <w:rPr>
          <w:rFonts w:ascii="Poppins" w:cs="Poppins" w:eastAsia="Poppins" w:hAnsi="Poppins"/>
          <w:color w:val="333333"/>
          <w:sz w:val="20"/>
          <w:szCs w:val="20"/>
          <w:rtl w:val="0"/>
        </w:rPr>
        <w:t xml:space="preserve">Harnais de combat </w:t>
      </w:r>
      <w:r w:rsidDel="00000000" w:rsidR="00000000" w:rsidRPr="00000000">
        <w:rPr>
          <w:rtl w:val="0"/>
        </w:rPr>
      </w:r>
    </w:p>
    <w:p w:rsidR="00000000" w:rsidDel="00000000" w:rsidP="00000000" w:rsidRDefault="00000000" w:rsidRPr="00000000" w14:paraId="00000017">
      <w:pPr>
        <w:pageBreakBefore w:val="0"/>
        <w:numPr>
          <w:ilvl w:val="0"/>
          <w:numId w:val="2"/>
        </w:numPr>
        <w:shd w:fill="ffffff" w:val="clear"/>
        <w:spacing w:after="0" w:lineRule="auto"/>
        <w:ind w:left="720" w:hanging="360"/>
        <w:rPr>
          <w:rFonts w:ascii="Poppins" w:cs="Poppins" w:eastAsia="Poppins" w:hAnsi="Poppins"/>
          <w:color w:val="333333"/>
          <w:sz w:val="20"/>
          <w:szCs w:val="20"/>
          <w:u w:val="none"/>
        </w:rPr>
      </w:pPr>
      <w:r w:rsidDel="00000000" w:rsidR="00000000" w:rsidRPr="00000000">
        <w:rPr>
          <w:rFonts w:ascii="Poppins" w:cs="Poppins" w:eastAsia="Poppins" w:hAnsi="Poppins"/>
          <w:color w:val="333333"/>
          <w:sz w:val="20"/>
          <w:szCs w:val="20"/>
          <w:rtl w:val="0"/>
        </w:rPr>
        <w:t xml:space="preserve">Sac de combat</w:t>
      </w:r>
      <w:r w:rsidDel="00000000" w:rsidR="00000000" w:rsidRPr="00000000">
        <w:rPr>
          <w:rtl w:val="0"/>
        </w:rPr>
      </w:r>
    </w:p>
    <w:p w:rsidR="00000000" w:rsidDel="00000000" w:rsidP="00000000" w:rsidRDefault="00000000" w:rsidRPr="00000000" w14:paraId="00000018">
      <w:pPr>
        <w:pageBreakBefore w:val="0"/>
        <w:numPr>
          <w:ilvl w:val="0"/>
          <w:numId w:val="2"/>
        </w:numPr>
        <w:shd w:fill="ffffff" w:val="clear"/>
        <w:spacing w:after="0" w:lineRule="auto"/>
        <w:ind w:left="720" w:hanging="360"/>
        <w:rPr>
          <w:rFonts w:ascii="Poppins" w:cs="Poppins" w:eastAsia="Poppins" w:hAnsi="Poppins"/>
          <w:color w:val="333333"/>
          <w:sz w:val="20"/>
          <w:szCs w:val="20"/>
          <w:u w:val="none"/>
        </w:rPr>
      </w:pPr>
      <w:r w:rsidDel="00000000" w:rsidR="00000000" w:rsidRPr="00000000">
        <w:rPr>
          <w:rFonts w:ascii="Poppins" w:cs="Poppins" w:eastAsia="Poppins" w:hAnsi="Poppins"/>
          <w:color w:val="333333"/>
          <w:sz w:val="20"/>
          <w:szCs w:val="20"/>
          <w:rtl w:val="0"/>
        </w:rPr>
        <w:t xml:space="preserve">Protection auditive et oculaire</w:t>
      </w:r>
      <w:r w:rsidDel="00000000" w:rsidR="00000000" w:rsidRPr="00000000">
        <w:rPr>
          <w:rtl w:val="0"/>
        </w:rPr>
      </w:r>
    </w:p>
    <w:p w:rsidR="00000000" w:rsidDel="00000000" w:rsidP="00000000" w:rsidRDefault="00000000" w:rsidRPr="00000000" w14:paraId="00000019">
      <w:pPr>
        <w:pageBreakBefore w:val="0"/>
        <w:numPr>
          <w:ilvl w:val="0"/>
          <w:numId w:val="2"/>
        </w:numPr>
        <w:shd w:fill="ffffff" w:val="clear"/>
        <w:spacing w:after="0" w:lineRule="auto"/>
        <w:ind w:left="720" w:hanging="360"/>
        <w:rPr>
          <w:rFonts w:ascii="Poppins" w:cs="Poppins" w:eastAsia="Poppins" w:hAnsi="Poppins"/>
          <w:color w:val="333333"/>
          <w:sz w:val="20"/>
          <w:szCs w:val="20"/>
          <w:u w:val="none"/>
        </w:rPr>
      </w:pPr>
      <w:r w:rsidDel="00000000" w:rsidR="00000000" w:rsidRPr="00000000">
        <w:rPr>
          <w:rFonts w:ascii="Poppins" w:cs="Poppins" w:eastAsia="Poppins" w:hAnsi="Poppins"/>
          <w:color w:val="333333"/>
          <w:sz w:val="20"/>
          <w:szCs w:val="20"/>
          <w:rtl w:val="0"/>
        </w:rPr>
        <w:t xml:space="preserve">Protection contre les intempéries</w:t>
      </w:r>
      <w:r w:rsidDel="00000000" w:rsidR="00000000" w:rsidRPr="00000000">
        <w:rPr>
          <w:rFonts w:ascii="Poppins" w:cs="Poppins" w:eastAsia="Poppins" w:hAnsi="Poppins"/>
          <w:color w:val="333333"/>
          <w:sz w:val="20"/>
          <w:szCs w:val="20"/>
          <w:vertAlign w:val="superscript"/>
        </w:rPr>
        <w:footnoteReference w:customMarkFollows="0" w:id="3"/>
      </w:r>
      <w:r w:rsidDel="00000000" w:rsidR="00000000" w:rsidRPr="00000000">
        <w:rPr>
          <w:rtl w:val="0"/>
        </w:rPr>
      </w:r>
    </w:p>
    <w:p w:rsidR="00000000" w:rsidDel="00000000" w:rsidP="00000000" w:rsidRDefault="00000000" w:rsidRPr="00000000" w14:paraId="0000001A">
      <w:pPr>
        <w:pageBreakBefore w:val="0"/>
        <w:numPr>
          <w:ilvl w:val="0"/>
          <w:numId w:val="2"/>
        </w:numPr>
        <w:shd w:fill="ffffff" w:val="clear"/>
        <w:spacing w:after="0" w:lineRule="auto"/>
        <w:ind w:left="720" w:hanging="360"/>
        <w:rPr>
          <w:rFonts w:ascii="Poppins" w:cs="Poppins" w:eastAsia="Poppins" w:hAnsi="Poppins"/>
          <w:color w:val="333333"/>
          <w:sz w:val="20"/>
          <w:szCs w:val="20"/>
          <w:u w:val="none"/>
        </w:rPr>
      </w:pPr>
      <w:r w:rsidDel="00000000" w:rsidR="00000000" w:rsidRPr="00000000">
        <w:rPr>
          <w:rFonts w:ascii="Poppins" w:cs="Poppins" w:eastAsia="Poppins" w:hAnsi="Poppins"/>
          <w:color w:val="333333"/>
          <w:sz w:val="20"/>
          <w:szCs w:val="20"/>
          <w:rtl w:val="0"/>
        </w:rPr>
        <w:t xml:space="preserve">Subsistance pour l’entier de l’exercice</w:t>
      </w:r>
      <w:r w:rsidDel="00000000" w:rsidR="00000000" w:rsidRPr="00000000">
        <w:rPr>
          <w:rtl w:val="0"/>
        </w:rPr>
      </w:r>
    </w:p>
    <w:p w:rsidR="00000000" w:rsidDel="00000000" w:rsidP="00000000" w:rsidRDefault="00000000" w:rsidRPr="00000000" w14:paraId="0000001B">
      <w:pPr>
        <w:pageBreakBefore w:val="0"/>
        <w:numPr>
          <w:ilvl w:val="0"/>
          <w:numId w:val="2"/>
        </w:numPr>
        <w:shd w:fill="ffffff" w:val="clear"/>
        <w:spacing w:after="0" w:lineRule="auto"/>
        <w:ind w:left="720" w:hanging="360"/>
        <w:rPr>
          <w:rFonts w:ascii="Poppins" w:cs="Poppins" w:eastAsia="Poppins" w:hAnsi="Poppins"/>
          <w:color w:val="333333"/>
          <w:sz w:val="20"/>
          <w:szCs w:val="20"/>
          <w:u w:val="none"/>
        </w:rPr>
      </w:pPr>
      <w:r w:rsidDel="00000000" w:rsidR="00000000" w:rsidRPr="00000000">
        <w:rPr>
          <w:rFonts w:ascii="Poppins" w:cs="Poppins" w:eastAsia="Poppins" w:hAnsi="Poppins"/>
          <w:color w:val="333333"/>
          <w:sz w:val="20"/>
          <w:szCs w:val="20"/>
          <w:rtl w:val="0"/>
        </w:rPr>
        <w:t xml:space="preserve">De quoi dormir dans le terrain</w:t>
      </w:r>
      <w:r w:rsidDel="00000000" w:rsidR="00000000" w:rsidRPr="00000000">
        <w:rPr>
          <w:rtl w:val="0"/>
        </w:rPr>
      </w:r>
    </w:p>
    <w:p w:rsidR="00000000" w:rsidDel="00000000" w:rsidP="00000000" w:rsidRDefault="00000000" w:rsidRPr="00000000" w14:paraId="0000001C">
      <w:pPr>
        <w:pageBreakBefore w:val="0"/>
        <w:numPr>
          <w:ilvl w:val="0"/>
          <w:numId w:val="2"/>
        </w:numPr>
        <w:shd w:fill="ffffff" w:val="clear"/>
        <w:spacing w:after="0" w:lineRule="auto"/>
        <w:ind w:left="720" w:hanging="360"/>
        <w:rPr>
          <w:rFonts w:ascii="Poppins" w:cs="Poppins" w:eastAsia="Poppins" w:hAnsi="Poppins"/>
          <w:color w:val="333333"/>
          <w:sz w:val="20"/>
          <w:szCs w:val="20"/>
          <w:u w:val="none"/>
        </w:rPr>
      </w:pPr>
      <w:r w:rsidDel="00000000" w:rsidR="00000000" w:rsidRPr="00000000">
        <w:rPr>
          <w:rFonts w:ascii="Poppins" w:cs="Poppins" w:eastAsia="Poppins" w:hAnsi="Poppins"/>
          <w:color w:val="333333"/>
          <w:sz w:val="20"/>
          <w:szCs w:val="20"/>
          <w:rtl w:val="0"/>
        </w:rPr>
        <w:t xml:space="preserve">De quoi écrire</w:t>
      </w:r>
      <w:r w:rsidDel="00000000" w:rsidR="00000000" w:rsidRPr="00000000">
        <w:rPr>
          <w:rtl w:val="0"/>
        </w:rPr>
      </w:r>
    </w:p>
    <w:p w:rsidR="00000000" w:rsidDel="00000000" w:rsidP="00000000" w:rsidRDefault="00000000" w:rsidRPr="00000000" w14:paraId="0000001D">
      <w:pPr>
        <w:pageBreakBefore w:val="0"/>
        <w:numPr>
          <w:ilvl w:val="0"/>
          <w:numId w:val="2"/>
        </w:numPr>
        <w:shd w:fill="ffffff" w:val="clear"/>
        <w:spacing w:after="460" w:lineRule="auto"/>
        <w:ind w:left="720" w:hanging="360"/>
        <w:rPr>
          <w:rFonts w:ascii="Poppins" w:cs="Poppins" w:eastAsia="Poppins" w:hAnsi="Poppins"/>
          <w:color w:val="333333"/>
          <w:sz w:val="20"/>
          <w:szCs w:val="20"/>
          <w:u w:val="none"/>
        </w:rPr>
      </w:pPr>
      <w:r w:rsidDel="00000000" w:rsidR="00000000" w:rsidRPr="00000000">
        <w:rPr>
          <w:rFonts w:ascii="Poppins" w:cs="Poppins" w:eastAsia="Poppins" w:hAnsi="Poppins"/>
          <w:color w:val="333333"/>
          <w:sz w:val="20"/>
          <w:szCs w:val="20"/>
          <w:rtl w:val="0"/>
        </w:rPr>
        <w:t xml:space="preserve">Tout matériel que vous jugerez nécessaire pour mener votre mission</w:t>
      </w:r>
      <w:r w:rsidDel="00000000" w:rsidR="00000000" w:rsidRPr="00000000">
        <w:rPr>
          <w:rtl w:val="0"/>
        </w:rPr>
      </w:r>
    </w:p>
    <w:p w:rsidR="00000000" w:rsidDel="00000000" w:rsidP="00000000" w:rsidRDefault="00000000" w:rsidRPr="00000000" w14:paraId="0000001E">
      <w:pPr>
        <w:pStyle w:val="Heading2"/>
        <w:pageBreakBefore w:val="0"/>
        <w:rPr/>
      </w:pPr>
      <w:bookmarkStart w:colFirst="0" w:colLast="0" w:name="_heading=h.3hf5jh3yide6" w:id="2"/>
      <w:bookmarkEnd w:id="2"/>
      <w:r w:rsidDel="00000000" w:rsidR="00000000" w:rsidRPr="00000000">
        <w:rPr>
          <w:rtl w:val="0"/>
        </w:rPr>
        <w:t xml:space="preserve">Subsistance</w:t>
      </w:r>
    </w:p>
    <w:p w:rsidR="00000000" w:rsidDel="00000000" w:rsidP="00000000" w:rsidRDefault="00000000" w:rsidRPr="00000000" w14:paraId="0000001F">
      <w:pPr>
        <w:pageBreakBefore w:val="0"/>
        <w:rPr/>
      </w:pPr>
      <w:r w:rsidDel="00000000" w:rsidR="00000000" w:rsidRPr="00000000">
        <w:rPr>
          <w:rtl w:val="0"/>
        </w:rPr>
        <w:t xml:space="preserve">Les participants doivent entrer en service avec suffisamment de subsistance pour l’entier de l’exercice. Il n’y aura pas de ravitaillement.</w:t>
      </w:r>
    </w:p>
    <w:p w:rsidR="00000000" w:rsidDel="00000000" w:rsidP="00000000" w:rsidRDefault="00000000" w:rsidRPr="00000000" w14:paraId="00000020">
      <w:pPr>
        <w:pStyle w:val="Heading2"/>
        <w:pageBreakBefore w:val="0"/>
        <w:rPr/>
      </w:pPr>
      <w:bookmarkStart w:colFirst="0" w:colLast="0" w:name="_heading=h.8w7wioanjp4" w:id="3"/>
      <w:bookmarkEnd w:id="3"/>
      <w:r w:rsidDel="00000000" w:rsidR="00000000" w:rsidRPr="00000000">
        <w:rPr>
          <w:rtl w:val="0"/>
        </w:rPr>
        <w:t xml:space="preserve">Inscription et frais d’exercice</w:t>
      </w:r>
    </w:p>
    <w:p w:rsidR="00000000" w:rsidDel="00000000" w:rsidP="00000000" w:rsidRDefault="00000000" w:rsidRPr="00000000" w14:paraId="00000021">
      <w:pPr>
        <w:pageBreakBefore w:val="0"/>
        <w:rPr/>
      </w:pPr>
      <w:r w:rsidDel="00000000" w:rsidR="00000000" w:rsidRPr="00000000">
        <w:rPr>
          <w:rtl w:val="0"/>
        </w:rPr>
        <w:t xml:space="preserve">Les participants s’inscrivent uniquement sur le site Internet https://www.asso-lausanne.ch </w:t>
      </w:r>
    </w:p>
    <w:p w:rsidR="00000000" w:rsidDel="00000000" w:rsidP="00000000" w:rsidRDefault="00000000" w:rsidRPr="00000000" w14:paraId="00000022">
      <w:pPr>
        <w:pageBreakBefore w:val="0"/>
        <w:rPr/>
      </w:pPr>
      <w:r w:rsidDel="00000000" w:rsidR="00000000" w:rsidRPr="00000000">
        <w:rPr>
          <w:rtl w:val="0"/>
        </w:rPr>
        <w:t xml:space="preserve">Le nombre maximum de participants est limité à 20 personnes.</w:t>
      </w:r>
    </w:p>
    <w:p w:rsidR="00000000" w:rsidDel="00000000" w:rsidP="00000000" w:rsidRDefault="00000000" w:rsidRPr="00000000" w14:paraId="00000023">
      <w:pPr>
        <w:pageBreakBefore w:val="0"/>
        <w:rPr/>
      </w:pPr>
      <w:r w:rsidDel="00000000" w:rsidR="00000000" w:rsidRPr="00000000">
        <w:rPr>
          <w:rtl w:val="0"/>
        </w:rPr>
      </w:r>
    </w:p>
    <w:p w:rsidR="00000000" w:rsidDel="00000000" w:rsidP="00000000" w:rsidRDefault="00000000" w:rsidRPr="00000000" w14:paraId="00000024">
      <w:pPr>
        <w:pageBreakBefore w:val="0"/>
        <w:rPr/>
      </w:pPr>
      <w:r w:rsidDel="00000000" w:rsidR="00000000" w:rsidRPr="00000000">
        <w:rPr>
          <w:rtl w:val="0"/>
        </w:rPr>
        <w:t xml:space="preserve">L’exercice coûte 50 francs.</w:t>
      </w:r>
    </w:p>
    <w:p w:rsidR="00000000" w:rsidDel="00000000" w:rsidP="00000000" w:rsidRDefault="00000000" w:rsidRPr="00000000" w14:paraId="00000025">
      <w:pPr>
        <w:pStyle w:val="Heading2"/>
        <w:pageBreakBefore w:val="0"/>
        <w:rPr/>
      </w:pPr>
      <w:bookmarkStart w:colFirst="0" w:colLast="0" w:name="_heading=h.10icc7wqycmx" w:id="4"/>
      <w:bookmarkEnd w:id="4"/>
      <w:r w:rsidDel="00000000" w:rsidR="00000000" w:rsidRPr="00000000">
        <w:br w:type="page"/>
      </w:r>
      <w:r w:rsidDel="00000000" w:rsidR="00000000" w:rsidRPr="00000000">
        <w:rPr>
          <w:rtl w:val="0"/>
        </w:rPr>
      </w:r>
    </w:p>
    <w:p w:rsidR="00000000" w:rsidDel="00000000" w:rsidP="00000000" w:rsidRDefault="00000000" w:rsidRPr="00000000" w14:paraId="00000026">
      <w:pPr>
        <w:pStyle w:val="Heading2"/>
        <w:pageBreakBefore w:val="0"/>
        <w:rPr/>
      </w:pPr>
      <w:bookmarkStart w:colFirst="0" w:colLast="0" w:name="_heading=h.rie0gumnusr4" w:id="5"/>
      <w:bookmarkEnd w:id="5"/>
      <w:r w:rsidDel="00000000" w:rsidR="00000000" w:rsidRPr="00000000">
        <w:rPr>
          <w:rtl w:val="0"/>
        </w:rPr>
        <w:t xml:space="preserve">Contact </w:t>
      </w:r>
    </w:p>
    <w:tbl>
      <w:tblPr>
        <w:tblStyle w:val="Table1"/>
        <w:tblW w:w="9360.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3120"/>
        <w:gridCol w:w="3120"/>
        <w:gridCol w:w="3120"/>
        <w:tblGridChange w:id="0">
          <w:tblGrid>
            <w:gridCol w:w="3120"/>
            <w:gridCol w:w="3120"/>
            <w:gridCol w:w="3120"/>
          </w:tblGrid>
        </w:tblGridChange>
      </w:tblGrid>
      <w:tr>
        <w:trPr>
          <w:cantSplit w:val="0"/>
          <w:tblHeader w:val="0"/>
        </w:trPr>
        <w:tc>
          <w:tcPr>
            <w:tcBorders>
              <w:top w:color="ffffff" w:space="0" w:sz="8" w:val="single"/>
              <w:left w:color="ffffff" w:space="0" w:sz="8" w:val="single"/>
              <w:bottom w:color="ffffff" w:space="0" w:sz="8" w:val="single"/>
              <w:right w:color="ffffff"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027">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t xml:space="preserve">Role</w:t>
            </w:r>
          </w:p>
        </w:tc>
        <w:tc>
          <w:tcPr>
            <w:tcBorders>
              <w:top w:color="ffffff" w:space="0" w:sz="8" w:val="single"/>
              <w:left w:color="ffffff" w:space="0" w:sz="8" w:val="single"/>
              <w:bottom w:color="ffffff" w:space="0" w:sz="8" w:val="single"/>
              <w:right w:color="ffffff"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028">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t xml:space="preserve">Nom</w:t>
            </w:r>
          </w:p>
        </w:tc>
        <w:tc>
          <w:tcPr>
            <w:tcBorders>
              <w:top w:color="ffffff" w:space="0" w:sz="8" w:val="single"/>
              <w:left w:color="ffffff" w:space="0" w:sz="8" w:val="single"/>
              <w:bottom w:color="ffffff" w:space="0" w:sz="8" w:val="single"/>
              <w:right w:color="ffffff"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029">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t xml:space="preserve">Numéro de téléphone</w:t>
            </w:r>
          </w:p>
        </w:tc>
      </w:tr>
      <w:tr>
        <w:trPr>
          <w:cantSplit w:val="0"/>
          <w:tblHeader w:val="0"/>
        </w:trPr>
        <w:tc>
          <w:tcPr>
            <w:tcBorders>
              <w:top w:color="ffffff" w:space="0" w:sz="8" w:val="single"/>
              <w:left w:color="ffffff" w:space="0" w:sz="8" w:val="single"/>
              <w:bottom w:color="ffffff" w:space="0" w:sz="8" w:val="single"/>
              <w:right w:color="ffffff"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02A">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t xml:space="preserve">Chef de la Direx</w:t>
            </w:r>
            <w:r w:rsidDel="00000000" w:rsidR="00000000" w:rsidRPr="00000000">
              <w:rPr>
                <w:vertAlign w:val="superscript"/>
              </w:rPr>
              <w:footnoteReference w:customMarkFollows="0" w:id="4"/>
            </w:r>
            <w:r w:rsidDel="00000000" w:rsidR="00000000" w:rsidRPr="00000000">
              <w:rPr>
                <w:rtl w:val="0"/>
              </w:rPr>
            </w:r>
          </w:p>
        </w:tc>
        <w:tc>
          <w:tcPr>
            <w:tcBorders>
              <w:top w:color="ffffff" w:space="0" w:sz="8" w:val="single"/>
              <w:left w:color="ffffff" w:space="0" w:sz="8" w:val="single"/>
              <w:bottom w:color="ffffff" w:space="0" w:sz="8" w:val="single"/>
              <w:right w:color="ffffff"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02B">
            <w:pPr>
              <w:rPr>
                <w:rFonts w:ascii="Arial" w:cs="Arial" w:eastAsia="Arial" w:hAnsi="Arial"/>
              </w:rPr>
            </w:pPr>
            <w:r w:rsidDel="00000000" w:rsidR="00000000" w:rsidRPr="00000000">
              <w:rPr>
                <w:rFonts w:ascii="Arial" w:cs="Arial" w:eastAsia="Arial" w:hAnsi="Arial"/>
                <w:rtl w:val="0"/>
              </w:rPr>
              <w:t xml:space="preserve">Sgt Zehnder</w:t>
            </w:r>
          </w:p>
        </w:tc>
        <w:tc>
          <w:tcPr>
            <w:tcBorders>
              <w:top w:color="ffffff" w:space="0" w:sz="8" w:val="single"/>
              <w:left w:color="ffffff" w:space="0" w:sz="8" w:val="single"/>
              <w:bottom w:color="ffffff" w:space="0" w:sz="8" w:val="single"/>
              <w:right w:color="ffffff"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02C">
            <w:pPr>
              <w:rPr>
                <w:rFonts w:ascii="Arial" w:cs="Arial" w:eastAsia="Arial" w:hAnsi="Arial"/>
              </w:rPr>
            </w:pPr>
            <w:r w:rsidDel="00000000" w:rsidR="00000000" w:rsidRPr="00000000">
              <w:rPr>
                <w:rFonts w:ascii="Arial" w:cs="Arial" w:eastAsia="Arial" w:hAnsi="Arial"/>
                <w:rtl w:val="0"/>
              </w:rPr>
              <w:t xml:space="preserve">+41 77 450 64 49</w:t>
            </w:r>
          </w:p>
        </w:tc>
      </w:tr>
      <w:tr>
        <w:trPr>
          <w:cantSplit w:val="0"/>
          <w:tblHeader w:val="0"/>
        </w:trPr>
        <w:tc>
          <w:tcPr>
            <w:tcBorders>
              <w:top w:color="ffffff" w:space="0" w:sz="8" w:val="single"/>
              <w:left w:color="ffffff" w:space="0" w:sz="8" w:val="single"/>
              <w:bottom w:color="ffffff" w:space="0" w:sz="8" w:val="single"/>
              <w:right w:color="ffffff" w:space="0" w:sz="8" w:val="single"/>
            </w:tcBorders>
            <w:shd w:fill="d9d9d9" w:val="clear"/>
            <w:tcMar>
              <w:top w:w="100.0" w:type="dxa"/>
              <w:left w:w="100.0" w:type="dxa"/>
              <w:bottom w:w="100.0" w:type="dxa"/>
              <w:right w:w="100.0" w:type="dxa"/>
            </w:tcMar>
            <w:vAlign w:val="top"/>
          </w:tcPr>
          <w:p w:rsidR="00000000" w:rsidDel="00000000" w:rsidP="00000000" w:rsidRDefault="00000000" w:rsidRPr="00000000" w14:paraId="0000002D">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t xml:space="preserve">Aide Direx</w:t>
            </w:r>
          </w:p>
        </w:tc>
        <w:tc>
          <w:tcPr>
            <w:tcBorders>
              <w:top w:color="ffffff" w:space="0" w:sz="8" w:val="single"/>
              <w:left w:color="ffffff" w:space="0" w:sz="8" w:val="single"/>
              <w:bottom w:color="ffffff" w:space="0" w:sz="8" w:val="single"/>
              <w:right w:color="ffffff" w:space="0" w:sz="8" w:val="single"/>
            </w:tcBorders>
            <w:shd w:fill="d9d9d9" w:val="clear"/>
            <w:tcMar>
              <w:top w:w="100.0" w:type="dxa"/>
              <w:left w:w="100.0" w:type="dxa"/>
              <w:bottom w:w="100.0" w:type="dxa"/>
              <w:right w:w="100.0" w:type="dxa"/>
            </w:tcMar>
            <w:vAlign w:val="top"/>
          </w:tcPr>
          <w:p w:rsidR="00000000" w:rsidDel="00000000" w:rsidP="00000000" w:rsidRDefault="00000000" w:rsidRPr="00000000" w14:paraId="0000002E">
            <w:pPr>
              <w:rPr>
                <w:rFonts w:ascii="Arial" w:cs="Arial" w:eastAsia="Arial" w:hAnsi="Arial"/>
              </w:rPr>
            </w:pPr>
            <w:r w:rsidDel="00000000" w:rsidR="00000000" w:rsidRPr="00000000">
              <w:rPr>
                <w:rFonts w:ascii="Arial" w:cs="Arial" w:eastAsia="Arial" w:hAnsi="Arial"/>
                <w:rtl w:val="0"/>
              </w:rPr>
              <w:t xml:space="preserve">Of. Spec Sam Matthey </w:t>
            </w:r>
          </w:p>
        </w:tc>
        <w:tc>
          <w:tcPr>
            <w:tcBorders>
              <w:top w:color="ffffff" w:space="0" w:sz="8" w:val="single"/>
              <w:left w:color="ffffff" w:space="0" w:sz="8" w:val="single"/>
              <w:bottom w:color="ffffff" w:space="0" w:sz="8" w:val="single"/>
              <w:right w:color="ffffff" w:space="0" w:sz="8" w:val="single"/>
            </w:tcBorders>
            <w:shd w:fill="d9d9d9" w:val="clear"/>
            <w:tcMar>
              <w:top w:w="100.0" w:type="dxa"/>
              <w:left w:w="100.0" w:type="dxa"/>
              <w:bottom w:w="100.0" w:type="dxa"/>
              <w:right w:w="100.0" w:type="dxa"/>
            </w:tcMar>
            <w:vAlign w:val="top"/>
          </w:tcPr>
          <w:p w:rsidR="00000000" w:rsidDel="00000000" w:rsidP="00000000" w:rsidRDefault="00000000" w:rsidRPr="00000000" w14:paraId="0000002F">
            <w:pPr>
              <w:rPr>
                <w:rFonts w:ascii="Arial" w:cs="Arial" w:eastAsia="Arial" w:hAnsi="Arial"/>
              </w:rPr>
            </w:pPr>
            <w:r w:rsidDel="00000000" w:rsidR="00000000" w:rsidRPr="00000000">
              <w:rPr>
                <w:rFonts w:ascii="Arial" w:cs="Arial" w:eastAsia="Arial" w:hAnsi="Arial"/>
                <w:rtl w:val="0"/>
              </w:rPr>
              <w:t xml:space="preserve">+41 79 921 04 00</w:t>
            </w:r>
          </w:p>
        </w:tc>
      </w:tr>
      <w:tr>
        <w:trPr>
          <w:cantSplit w:val="0"/>
          <w:tblHeader w:val="0"/>
        </w:trPr>
        <w:tc>
          <w:tcPr>
            <w:tcBorders>
              <w:top w:color="ffffff" w:space="0" w:sz="8" w:val="single"/>
              <w:left w:color="ffffff" w:space="0" w:sz="8" w:val="single"/>
              <w:bottom w:color="ffffff" w:space="0" w:sz="8" w:val="single"/>
              <w:right w:color="ffffff" w:space="0" w:sz="8" w:val="single"/>
            </w:tcBorders>
            <w:shd w:fill="ffffff" w:val="clear"/>
            <w:tcMar>
              <w:top w:w="100.0" w:type="dxa"/>
              <w:left w:w="100.0" w:type="dxa"/>
              <w:bottom w:w="100.0" w:type="dxa"/>
              <w:right w:w="100.0" w:type="dxa"/>
            </w:tcMar>
            <w:vAlign w:val="top"/>
          </w:tcPr>
          <w:p w:rsidR="00000000" w:rsidDel="00000000" w:rsidP="00000000" w:rsidRDefault="00000000" w:rsidRPr="00000000" w14:paraId="00000030">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t xml:space="preserve">Chef des instr. ASSO Sion</w:t>
            </w:r>
          </w:p>
        </w:tc>
        <w:tc>
          <w:tcPr>
            <w:tcBorders>
              <w:top w:color="ffffff" w:space="0" w:sz="8" w:val="single"/>
              <w:left w:color="ffffff" w:space="0" w:sz="8" w:val="single"/>
              <w:bottom w:color="ffffff" w:space="0" w:sz="8" w:val="single"/>
              <w:right w:color="ffffff" w:space="0" w:sz="8" w:val="single"/>
            </w:tcBorders>
            <w:shd w:fill="ffffff" w:val="clear"/>
            <w:tcMar>
              <w:top w:w="100.0" w:type="dxa"/>
              <w:left w:w="100.0" w:type="dxa"/>
              <w:bottom w:w="100.0" w:type="dxa"/>
              <w:right w:w="100.0" w:type="dxa"/>
            </w:tcMar>
            <w:vAlign w:val="top"/>
          </w:tcPr>
          <w:p w:rsidR="00000000" w:rsidDel="00000000" w:rsidP="00000000" w:rsidRDefault="00000000" w:rsidRPr="00000000" w14:paraId="00000031">
            <w:pPr>
              <w:rPr>
                <w:rFonts w:ascii="Arial" w:cs="Arial" w:eastAsia="Arial" w:hAnsi="Arial"/>
              </w:rPr>
            </w:pPr>
            <w:r w:rsidDel="00000000" w:rsidR="00000000" w:rsidRPr="00000000">
              <w:rPr>
                <w:rFonts w:ascii="Arial" w:cs="Arial" w:eastAsia="Arial" w:hAnsi="Arial"/>
                <w:rtl w:val="0"/>
              </w:rPr>
              <w:t xml:space="preserve">Sdt Quentin Mathey</w:t>
            </w:r>
          </w:p>
        </w:tc>
        <w:tc>
          <w:tcPr>
            <w:tcBorders>
              <w:top w:color="ffffff" w:space="0" w:sz="8" w:val="single"/>
              <w:left w:color="ffffff" w:space="0" w:sz="8" w:val="single"/>
              <w:bottom w:color="ffffff" w:space="0" w:sz="8" w:val="single"/>
              <w:right w:color="ffffff" w:space="0" w:sz="8" w:val="single"/>
            </w:tcBorders>
            <w:shd w:fill="ffffff" w:val="clear"/>
            <w:tcMar>
              <w:top w:w="100.0" w:type="dxa"/>
              <w:left w:w="100.0" w:type="dxa"/>
              <w:bottom w:w="100.0" w:type="dxa"/>
              <w:right w:w="100.0" w:type="dxa"/>
            </w:tcMar>
            <w:vAlign w:val="top"/>
          </w:tcPr>
          <w:p w:rsidR="00000000" w:rsidDel="00000000" w:rsidP="00000000" w:rsidRDefault="00000000" w:rsidRPr="00000000" w14:paraId="00000032">
            <w:pPr>
              <w:rPr>
                <w:rFonts w:ascii="Arial" w:cs="Arial" w:eastAsia="Arial" w:hAnsi="Arial"/>
              </w:rPr>
            </w:pPr>
            <w:r w:rsidDel="00000000" w:rsidR="00000000" w:rsidRPr="00000000">
              <w:rPr>
                <w:rFonts w:ascii="Arial" w:cs="Arial" w:eastAsia="Arial" w:hAnsi="Arial"/>
                <w:rtl w:val="0"/>
              </w:rPr>
              <w:t xml:space="preserve">+41 76 822 14 53</w:t>
            </w:r>
          </w:p>
        </w:tc>
      </w:tr>
    </w:tbl>
    <w:p w:rsidR="00000000" w:rsidDel="00000000" w:rsidP="00000000" w:rsidRDefault="00000000" w:rsidRPr="00000000" w14:paraId="00000033">
      <w:pPr>
        <w:pageBreakBefore w:val="0"/>
        <w:rPr/>
      </w:pPr>
      <w:r w:rsidDel="00000000" w:rsidR="00000000" w:rsidRPr="00000000">
        <w:br w:type="page"/>
      </w:r>
      <w:r w:rsidDel="00000000" w:rsidR="00000000" w:rsidRPr="00000000">
        <w:rPr>
          <w:rtl w:val="0"/>
        </w:rPr>
      </w:r>
    </w:p>
    <w:p w:rsidR="00000000" w:rsidDel="00000000" w:rsidP="00000000" w:rsidRDefault="00000000" w:rsidRPr="00000000" w14:paraId="00000034">
      <w:pPr>
        <w:pStyle w:val="Heading2"/>
        <w:pageBreakBefore w:val="0"/>
        <w:rPr/>
      </w:pPr>
      <w:bookmarkStart w:colFirst="0" w:colLast="0" w:name="_heading=h.wtqvnija0dl" w:id="6"/>
      <w:bookmarkEnd w:id="6"/>
      <w:r w:rsidDel="00000000" w:rsidR="00000000" w:rsidRPr="00000000">
        <w:rPr>
          <w:rtl w:val="0"/>
        </w:rPr>
        <w:t xml:space="preserve">Rendez-vous</w:t>
      </w:r>
    </w:p>
    <w:p w:rsidR="00000000" w:rsidDel="00000000" w:rsidP="00000000" w:rsidRDefault="00000000" w:rsidRPr="00000000" w14:paraId="00000035">
      <w:pPr>
        <w:pageBreakBefore w:val="0"/>
        <w:rPr/>
      </w:pPr>
      <w:r w:rsidDel="00000000" w:rsidR="00000000" w:rsidRPr="00000000">
        <w:rPr>
          <w:rtl w:val="0"/>
        </w:rPr>
        <w:t xml:space="preserve">Pour les commandos, le rendez-vous est fixé au stand de tir de Vérolliez à 0800 le 26 septembre :</w:t>
      </w:r>
    </w:p>
    <w:p w:rsidR="00000000" w:rsidDel="00000000" w:rsidP="00000000" w:rsidRDefault="00000000" w:rsidRPr="00000000" w14:paraId="00000036">
      <w:pPr>
        <w:pageBreakBefore w:val="0"/>
        <w:rPr/>
      </w:pPr>
      <w:r w:rsidDel="00000000" w:rsidR="00000000" w:rsidRPr="00000000">
        <w:rPr/>
        <w:drawing>
          <wp:inline distB="114300" distT="114300" distL="114300" distR="114300">
            <wp:extent cx="5943600" cy="4940300"/>
            <wp:effectExtent b="0" l="0" r="0" t="0"/>
            <wp:docPr id="2" name="image2.png"/>
            <a:graphic>
              <a:graphicData uri="http://schemas.openxmlformats.org/drawingml/2006/picture">
                <pic:pic>
                  <pic:nvPicPr>
                    <pic:cNvPr id="0" name="image2.png"/>
                    <pic:cNvPicPr preferRelativeResize="0"/>
                  </pic:nvPicPr>
                  <pic:blipFill>
                    <a:blip r:embed="rId8"/>
                    <a:srcRect b="0" l="0" r="0" t="0"/>
                    <a:stretch>
                      <a:fillRect/>
                    </a:stretch>
                  </pic:blipFill>
                  <pic:spPr>
                    <a:xfrm>
                      <a:off x="0" y="0"/>
                      <a:ext cx="5943600" cy="4940300"/>
                    </a:xfrm>
                    <a:prstGeom prst="rect"/>
                    <a:ln/>
                  </pic:spPr>
                </pic:pic>
              </a:graphicData>
            </a:graphic>
          </wp:inline>
        </w:drawing>
      </w:r>
      <w:r w:rsidDel="00000000" w:rsidR="00000000" w:rsidRPr="00000000">
        <w:rPr>
          <w:rtl w:val="0"/>
        </w:rPr>
      </w:r>
    </w:p>
    <w:p w:rsidR="00000000" w:rsidDel="00000000" w:rsidP="00000000" w:rsidRDefault="00000000" w:rsidRPr="00000000" w14:paraId="00000037">
      <w:pPr>
        <w:pageBreakBefore w:val="0"/>
        <w:rPr/>
      </w:pPr>
      <w:r w:rsidDel="00000000" w:rsidR="00000000" w:rsidRPr="00000000">
        <w:rPr>
          <w:rtl w:val="0"/>
        </w:rPr>
        <w:br w:type="textWrapping"/>
        <w:t xml:space="preserve">Ce document fait office de convocation. Il doit être porté sur l’homme en cas de contrôle de police. Pol Cant VS avertie.</w:t>
      </w:r>
    </w:p>
    <w:p w:rsidR="00000000" w:rsidDel="00000000" w:rsidP="00000000" w:rsidRDefault="00000000" w:rsidRPr="00000000" w14:paraId="00000038">
      <w:pPr>
        <w:pStyle w:val="Heading2"/>
        <w:pageBreakBefore w:val="0"/>
        <w:rPr/>
      </w:pPr>
      <w:bookmarkStart w:colFirst="0" w:colLast="0" w:name="_heading=h.gcz2sfm519e9" w:id="7"/>
      <w:bookmarkEnd w:id="7"/>
      <w:r w:rsidDel="00000000" w:rsidR="00000000" w:rsidRPr="00000000">
        <w:br w:type="page"/>
      </w:r>
      <w:r w:rsidDel="00000000" w:rsidR="00000000" w:rsidRPr="00000000">
        <w:rPr>
          <w:rtl w:val="0"/>
        </w:rPr>
      </w:r>
    </w:p>
    <w:p w:rsidR="00000000" w:rsidDel="00000000" w:rsidP="00000000" w:rsidRDefault="00000000" w:rsidRPr="00000000" w14:paraId="00000039">
      <w:pPr>
        <w:pStyle w:val="Heading2"/>
        <w:pageBreakBefore w:val="0"/>
        <w:rPr/>
      </w:pPr>
      <w:bookmarkStart w:colFirst="0" w:colLast="0" w:name="_heading=h.zexf03m6mck0" w:id="8"/>
      <w:bookmarkEnd w:id="8"/>
      <w:r w:rsidDel="00000000" w:rsidR="00000000" w:rsidRPr="00000000">
        <w:rPr>
          <w:rtl w:val="0"/>
        </w:rPr>
        <w:t xml:space="preserve">Questions fréquentes</w:t>
      </w:r>
    </w:p>
    <w:p w:rsidR="00000000" w:rsidDel="00000000" w:rsidP="00000000" w:rsidRDefault="00000000" w:rsidRPr="00000000" w14:paraId="0000003A">
      <w:pPr>
        <w:pageBreakBefore w:val="0"/>
        <w:rPr>
          <w:b w:val="1"/>
          <w:bCs w:val="1"/>
        </w:rPr>
      </w:pPr>
      <w:r w:rsidDel="00000000" w:rsidR="00000000" w:rsidRPr="00000000">
        <w:rPr>
          <w:b w:val="1"/>
          <w:bCs w:val="1"/>
          <w:rtl w:val="0"/>
        </w:rPr>
        <w:t xml:space="preserve">Est-il possible de dormir à St-Maurice le vendredi soir ? </w:t>
      </w:r>
    </w:p>
    <w:p w:rsidR="00000000" w:rsidDel="00000000" w:rsidP="00000000" w:rsidRDefault="00000000" w:rsidRPr="00000000" w14:paraId="0000003B">
      <w:pPr>
        <w:pageBreakBefore w:val="0"/>
        <w:rPr/>
      </w:pPr>
      <w:r w:rsidDel="00000000" w:rsidR="00000000" w:rsidRPr="00000000">
        <w:rPr>
          <w:rtl w:val="0"/>
        </w:rPr>
        <w:t xml:space="preserve">Oui, vous pouvez dormir au lieu de rendez-vous. La Direx sera sur place dès le vendredi 19 heure. Il n’y a aucune infrastructure donc vous dormirez sous tente. </w:t>
      </w:r>
    </w:p>
    <w:p w:rsidR="00000000" w:rsidDel="00000000" w:rsidP="00000000" w:rsidRDefault="00000000" w:rsidRPr="00000000" w14:paraId="0000003C">
      <w:pPr>
        <w:pageBreakBefore w:val="0"/>
        <w:rPr/>
      </w:pPr>
      <w:r w:rsidDel="00000000" w:rsidR="00000000" w:rsidRPr="00000000">
        <w:rPr>
          <w:rtl w:val="0"/>
        </w:rPr>
      </w:r>
    </w:p>
    <w:p w:rsidR="00000000" w:rsidDel="00000000" w:rsidP="00000000" w:rsidRDefault="00000000" w:rsidRPr="00000000" w14:paraId="0000003D">
      <w:pPr>
        <w:pageBreakBefore w:val="0"/>
        <w:rPr>
          <w:b w:val="1"/>
          <w:bCs w:val="1"/>
        </w:rPr>
      </w:pPr>
      <w:r w:rsidDel="00000000" w:rsidR="00000000" w:rsidRPr="00000000">
        <w:rPr>
          <w:b w:val="1"/>
          <w:bCs w:val="1"/>
          <w:rtl w:val="0"/>
        </w:rPr>
        <w:t xml:space="preserve">Pour la nuit de samedi à dimanche pendant l’exercice, où dormons-nous et dans quelles conditions ?</w:t>
      </w:r>
    </w:p>
    <w:p w:rsidR="00000000" w:rsidDel="00000000" w:rsidP="00000000" w:rsidRDefault="00000000" w:rsidRPr="00000000" w14:paraId="0000003E">
      <w:pPr>
        <w:pageBreakBefore w:val="0"/>
        <w:rPr/>
      </w:pPr>
      <w:r w:rsidDel="00000000" w:rsidR="00000000" w:rsidRPr="00000000">
        <w:rPr>
          <w:rtl w:val="0"/>
        </w:rPr>
        <w:t xml:space="preserve">Les commandos dorment sur le terrain dans un environnement boisé et alpin entre 1’400m et 1’700m d’altitude. A vous d’adapter votre couchage en conséquence. </w:t>
      </w:r>
    </w:p>
    <w:p w:rsidR="00000000" w:rsidDel="00000000" w:rsidP="00000000" w:rsidRDefault="00000000" w:rsidRPr="00000000" w14:paraId="0000003F">
      <w:pPr>
        <w:pageBreakBefore w:val="0"/>
        <w:rPr/>
      </w:pPr>
      <w:r w:rsidDel="00000000" w:rsidR="00000000" w:rsidRPr="00000000">
        <w:rPr>
          <w:rtl w:val="0"/>
        </w:rPr>
        <w:t xml:space="preserve">Vous recevrez une unité de toile de tente avec piquets. </w:t>
      </w:r>
    </w:p>
    <w:p w:rsidR="00000000" w:rsidDel="00000000" w:rsidP="00000000" w:rsidRDefault="00000000" w:rsidRPr="00000000" w14:paraId="00000040">
      <w:pPr>
        <w:pageBreakBefore w:val="0"/>
        <w:rPr/>
      </w:pPr>
      <w:r w:rsidDel="00000000" w:rsidR="00000000" w:rsidRPr="00000000">
        <w:rPr>
          <w:rtl w:val="0"/>
        </w:rPr>
      </w:r>
    </w:p>
    <w:p w:rsidR="00000000" w:rsidDel="00000000" w:rsidP="00000000" w:rsidRDefault="00000000" w:rsidRPr="00000000" w14:paraId="00000041">
      <w:pPr>
        <w:pageBreakBefore w:val="0"/>
        <w:rPr>
          <w:b w:val="1"/>
          <w:bCs w:val="1"/>
        </w:rPr>
      </w:pPr>
      <w:r w:rsidDel="00000000" w:rsidR="00000000" w:rsidRPr="00000000">
        <w:rPr>
          <w:b w:val="1"/>
          <w:bCs w:val="1"/>
          <w:rtl w:val="0"/>
        </w:rPr>
        <w:t xml:space="preserve">Quel équipement personnel puis-je emporter ?</w:t>
      </w:r>
    </w:p>
    <w:p w:rsidR="00000000" w:rsidDel="00000000" w:rsidP="00000000" w:rsidRDefault="00000000" w:rsidRPr="00000000" w14:paraId="00000042">
      <w:pPr>
        <w:pageBreakBefore w:val="0"/>
        <w:rPr/>
      </w:pPr>
      <w:r w:rsidDel="00000000" w:rsidR="00000000" w:rsidRPr="00000000">
        <w:rPr>
          <w:rtl w:val="0"/>
        </w:rPr>
        <w:t xml:space="preserve">Il est impératif que la tenue Taz90, le Fass 90, le casque et le tourniquet CAT soient d’ordonnance. </w:t>
      </w:r>
    </w:p>
    <w:p w:rsidR="00000000" w:rsidDel="00000000" w:rsidP="00000000" w:rsidRDefault="00000000" w:rsidRPr="00000000" w14:paraId="00000043">
      <w:pPr>
        <w:pageBreakBefore w:val="0"/>
        <w:rPr/>
      </w:pPr>
      <w:r w:rsidDel="00000000" w:rsidR="00000000" w:rsidRPr="00000000">
        <w:rPr>
          <w:rtl w:val="0"/>
        </w:rPr>
        <w:t xml:space="preserve">Concernant le reste du matériel : bien que l’exercice peut-être réalisé uniquement avec du matériel d’ordonnance, nous conseillons d’être pragmatique dans le choix de vos équipements. </w:t>
      </w:r>
    </w:p>
    <w:sectPr>
      <w:headerReference r:id="rId9" w:type="default"/>
      <w:footerReference r:id="rId10" w:type="default"/>
      <w:pgSz w:h="15840" w:w="12240" w:orient="portrait"/>
      <w:pgMar w:bottom="810" w:top="207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Poppins">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 w:name="Open Sans">
    <w:embedRegular w:fontKey="{00000000-0000-0000-0000-000000000000}" r:id="rId5" w:subsetted="0"/>
    <w:embedBold w:fontKey="{00000000-0000-0000-0000-000000000000}" r:id="rId6" w:subsetted="0"/>
    <w:embedItalic w:fontKey="{00000000-0000-0000-0000-000000000000}" r:id="rId7" w:subsetted="0"/>
    <w:embedBoldItalic w:fontKey="{00000000-0000-0000-0000-000000000000}" r:id="rId8"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4D">
    <w:pPr>
      <w:jc w:val="right"/>
      <w:rPr/>
    </w:pPr>
    <w:r w:rsidDel="00000000" w:rsidR="00000000" w:rsidRPr="00000000">
      <w:rPr/>
      <w:fldChar w:fldCharType="begin"/>
      <w:instrText xml:space="preserve">PAGE</w:instrText>
      <w:fldChar w:fldCharType="separate"/>
      <w:fldChar w:fldCharType="end"/>
    </w:r>
    <w:r w:rsidDel="00000000" w:rsidR="00000000" w:rsidRPr="00000000">
      <w:rPr>
        <w:rtl w:val="0"/>
      </w:rPr>
      <w:t xml:space="preserve"> / </w:t>
    </w:r>
    <w:r w:rsidDel="00000000" w:rsidR="00000000" w:rsidRPr="00000000">
      <w:rPr/>
      <w:fldChar w:fldCharType="begin"/>
      <w:instrText xml:space="preserve">NUMPAGES</w:instrText>
      <w:fldChar w:fldCharType="separate"/>
      <w:fldChar w:fldCharType="end"/>
    </w:r>
    <w:r w:rsidDel="00000000" w:rsidR="00000000" w:rsidRPr="00000000">
      <w:rPr>
        <w:rtl w:val="0"/>
      </w:rPr>
    </w:r>
  </w:p>
</w:ftr>
</file>

<file path=word/footnotes.xml><?xml version="1.0" encoding="utf-8"?>
<w:footnot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otnote w:id="3">
    <w:p w:rsidR="00000000" w:rsidDel="00000000" w:rsidP="00000000" w:rsidRDefault="00000000" w:rsidRPr="00000000" w14:paraId="00000044">
      <w:pPr>
        <w:spacing w:line="240" w:lineRule="auto"/>
        <w:rPr>
          <w:sz w:val="20"/>
          <w:szCs w:val="20"/>
        </w:rPr>
      </w:pPr>
      <w:r w:rsidDel="00000000" w:rsidR="00000000" w:rsidRPr="00000000">
        <w:rPr>
          <w:rStyle w:val="FootnoteReference"/>
          <w:vertAlign w:val="superscript"/>
        </w:rPr>
        <w:footnoteRef/>
      </w:r>
      <w:r w:rsidDel="00000000" w:rsidR="00000000" w:rsidRPr="00000000">
        <w:rPr>
          <w:sz w:val="20"/>
          <w:szCs w:val="20"/>
          <w:rtl w:val="0"/>
        </w:rPr>
        <w:t xml:space="preserve"> La DIREX sera indulgente sur les protections contre la pluie et le froid. </w:t>
        <w:br w:type="textWrapping"/>
        <w:t xml:space="preserve">Nous ne commandons pas de pèlerine ou de protection thermique. </w:t>
      </w:r>
    </w:p>
  </w:footnote>
  <w:footnote w:id="2">
    <w:p w:rsidR="00000000" w:rsidDel="00000000" w:rsidP="00000000" w:rsidRDefault="00000000" w:rsidRPr="00000000" w14:paraId="00000045">
      <w:pPr>
        <w:spacing w:line="240" w:lineRule="auto"/>
        <w:rPr>
          <w:sz w:val="20"/>
          <w:szCs w:val="20"/>
        </w:rPr>
      </w:pPr>
      <w:r w:rsidDel="00000000" w:rsidR="00000000" w:rsidRPr="00000000">
        <w:rPr>
          <w:rStyle w:val="FootnoteReference"/>
          <w:vertAlign w:val="superscript"/>
        </w:rPr>
        <w:footnoteRef/>
      </w:r>
      <w:r w:rsidDel="00000000" w:rsidR="00000000" w:rsidRPr="00000000">
        <w:rPr>
          <w:sz w:val="20"/>
          <w:szCs w:val="20"/>
          <w:rtl w:val="0"/>
        </w:rPr>
        <w:t xml:space="preserve"> Intensificateur de lumière résiduel</w:t>
      </w:r>
    </w:p>
  </w:footnote>
  <w:footnote w:id="0">
    <w:p w:rsidR="00000000" w:rsidDel="00000000" w:rsidP="00000000" w:rsidRDefault="00000000" w:rsidRPr="00000000" w14:paraId="00000046">
      <w:pPr>
        <w:spacing w:line="240" w:lineRule="auto"/>
        <w:rPr>
          <w:sz w:val="20"/>
          <w:szCs w:val="20"/>
        </w:rPr>
      </w:pPr>
      <w:r w:rsidDel="00000000" w:rsidR="00000000" w:rsidRPr="00000000">
        <w:rPr>
          <w:rStyle w:val="FootnoteReference"/>
          <w:vertAlign w:val="superscript"/>
        </w:rPr>
        <w:footnoteRef/>
      </w:r>
      <w:r w:rsidDel="00000000" w:rsidR="00000000" w:rsidRPr="00000000">
        <w:rPr>
          <w:sz w:val="20"/>
          <w:szCs w:val="20"/>
          <w:rtl w:val="0"/>
        </w:rPr>
        <w:t xml:space="preserve"> Pistolet lance-fusée</w:t>
      </w:r>
    </w:p>
  </w:footnote>
  <w:footnote w:id="1">
    <w:p w:rsidR="00000000" w:rsidDel="00000000" w:rsidP="00000000" w:rsidRDefault="00000000" w:rsidRPr="00000000" w14:paraId="00000047">
      <w:pPr>
        <w:spacing w:line="240" w:lineRule="auto"/>
        <w:rPr>
          <w:sz w:val="20"/>
          <w:szCs w:val="20"/>
        </w:rPr>
      </w:pPr>
      <w:r w:rsidDel="00000000" w:rsidR="00000000" w:rsidRPr="00000000">
        <w:rPr>
          <w:rStyle w:val="FootnoteReference"/>
          <w:vertAlign w:val="superscript"/>
        </w:rPr>
        <w:footnoteRef/>
      </w:r>
      <w:r w:rsidDel="00000000" w:rsidR="00000000" w:rsidRPr="00000000">
        <w:rPr>
          <w:sz w:val="20"/>
          <w:szCs w:val="20"/>
          <w:rtl w:val="0"/>
        </w:rPr>
        <w:t xml:space="preserve"> Poste d’observation</w:t>
      </w:r>
    </w:p>
  </w:footnote>
  <w:footnote w:id="4">
    <w:p w:rsidR="00000000" w:rsidDel="00000000" w:rsidP="00000000" w:rsidRDefault="00000000" w:rsidRPr="00000000" w14:paraId="00000048">
      <w:pPr>
        <w:spacing w:line="240" w:lineRule="auto"/>
        <w:rPr>
          <w:sz w:val="20"/>
          <w:szCs w:val="20"/>
        </w:rPr>
      </w:pPr>
      <w:r w:rsidDel="00000000" w:rsidR="00000000" w:rsidRPr="00000000">
        <w:rPr>
          <w:rStyle w:val="FootnoteReference"/>
          <w:vertAlign w:val="superscript"/>
        </w:rPr>
        <w:footnoteRef/>
      </w:r>
      <w:r w:rsidDel="00000000" w:rsidR="00000000" w:rsidRPr="00000000">
        <w:rPr>
          <w:sz w:val="20"/>
          <w:szCs w:val="20"/>
          <w:rtl w:val="0"/>
        </w:rPr>
        <w:t xml:space="preserve"> Direction d’exercice</w:t>
      </w:r>
    </w:p>
  </w:footnote>
</w:footnotes>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49">
    <w:pPr>
      <w:rPr/>
    </w:pPr>
    <w:r w:rsidDel="00000000" w:rsidR="00000000" w:rsidRPr="00000000">
      <w:rPr>
        <w:rtl w:val="0"/>
      </w:rPr>
    </w:r>
  </w:p>
  <w:tbl>
    <w:tblPr>
      <w:tblStyle w:val="Table2"/>
      <w:tblW w:w="9360.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4680"/>
      <w:gridCol w:w="4680"/>
      <w:tblGridChange w:id="0">
        <w:tblGrid>
          <w:gridCol w:w="4680"/>
          <w:gridCol w:w="4680"/>
        </w:tblGrid>
      </w:tblGridChange>
    </w:tblGrid>
    <w:tr>
      <w:trPr>
        <w:cantSplit w:val="0"/>
        <w:tblHeader w:val="0"/>
      </w:trPr>
      <w:tc>
        <w:tcPr>
          <w:tcBorders>
            <w:top w:color="ffffff" w:space="0" w:sz="8" w:val="single"/>
            <w:left w:color="ffffff" w:space="0" w:sz="8" w:val="single"/>
            <w:bottom w:color="ffffff" w:space="0" w:sz="8" w:val="single"/>
            <w:right w:color="ffffff"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04A">
          <w:pPr>
            <w:rPr/>
          </w:pPr>
          <w:r w:rsidDel="00000000" w:rsidR="00000000" w:rsidRPr="00000000">
            <w:rPr/>
            <w:drawing>
              <wp:inline distB="114300" distT="114300" distL="114300" distR="114300">
                <wp:extent cx="647700" cy="762000"/>
                <wp:effectExtent b="0" l="0" r="0" t="0"/>
                <wp:docPr id="3" name="image1.png"/>
                <a:graphic>
                  <a:graphicData uri="http://schemas.openxmlformats.org/drawingml/2006/picture">
                    <pic:pic>
                      <pic:nvPicPr>
                        <pic:cNvPr id="0" name="image1.png"/>
                        <pic:cNvPicPr preferRelativeResize="0"/>
                      </pic:nvPicPr>
                      <pic:blipFill>
                        <a:blip r:embed="rId1"/>
                        <a:srcRect b="0" l="0" r="63243" t="0"/>
                        <a:stretch>
                          <a:fillRect/>
                        </a:stretch>
                      </pic:blipFill>
                      <pic:spPr>
                        <a:xfrm>
                          <a:off x="0" y="0"/>
                          <a:ext cx="647700" cy="762000"/>
                        </a:xfrm>
                        <a:prstGeom prst="rect"/>
                        <a:ln/>
                      </pic:spPr>
                    </pic:pic>
                  </a:graphicData>
                </a:graphic>
              </wp:inline>
            </w:drawing>
          </w:r>
          <w:r w:rsidDel="00000000" w:rsidR="00000000" w:rsidRPr="00000000">
            <w:rPr/>
            <w:drawing>
              <wp:inline distB="114300" distT="114300" distL="114300" distR="114300">
                <wp:extent cx="648184" cy="775995"/>
                <wp:effectExtent b="0" l="0" r="0" t="0"/>
                <wp:docPr id="1" name="image3.png"/>
                <a:graphic>
                  <a:graphicData uri="http://schemas.openxmlformats.org/drawingml/2006/picture">
                    <pic:pic>
                      <pic:nvPicPr>
                        <pic:cNvPr id="0" name="image3.png"/>
                        <pic:cNvPicPr preferRelativeResize="0"/>
                      </pic:nvPicPr>
                      <pic:blipFill>
                        <a:blip r:embed="rId2"/>
                        <a:srcRect b="11195" l="32051" r="33494" t="13316"/>
                        <a:stretch>
                          <a:fillRect/>
                        </a:stretch>
                      </pic:blipFill>
                      <pic:spPr>
                        <a:xfrm>
                          <a:off x="0" y="0"/>
                          <a:ext cx="648184" cy="775995"/>
                        </a:xfrm>
                        <a:prstGeom prst="rect"/>
                        <a:ln/>
                      </pic:spPr>
                    </pic:pic>
                  </a:graphicData>
                </a:graphic>
              </wp:inline>
            </w:drawing>
          </w:r>
          <w:r w:rsidDel="00000000" w:rsidR="00000000" w:rsidRPr="00000000">
            <w:rPr>
              <w:rtl w:val="0"/>
            </w:rPr>
          </w:r>
        </w:p>
      </w:tc>
      <w:tc>
        <w:tcPr>
          <w:tcBorders>
            <w:top w:color="ffffff" w:space="0" w:sz="8" w:val="single"/>
            <w:left w:color="ffffff" w:space="0" w:sz="8" w:val="single"/>
            <w:bottom w:color="ffffff" w:space="0" w:sz="8" w:val="single"/>
            <w:right w:color="ffffff"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04B">
          <w:pPr>
            <w:widowControl w:val="0"/>
            <w:spacing w:line="240" w:lineRule="auto"/>
            <w:jc w:val="right"/>
            <w:rPr/>
          </w:pPr>
          <w:r w:rsidDel="00000000" w:rsidR="00000000" w:rsidRPr="00000000">
            <w:rPr>
              <w:b w:val="1"/>
              <w:bCs w:val="1"/>
              <w:rtl w:val="0"/>
            </w:rPr>
            <w:br w:type="textWrapping"/>
            <w:t xml:space="preserve">Notice d’accueil</w:t>
            <w:br w:type="textWrapping"/>
          </w:r>
          <w:r w:rsidDel="00000000" w:rsidR="00000000" w:rsidRPr="00000000">
            <w:rPr>
              <w:rtl w:val="0"/>
            </w:rPr>
            <w:t xml:space="preserve">Exercice commando Operation Canary</w:t>
            <w:br w:type="textWrapping"/>
            <w:t xml:space="preserve">26 et 27 septembre 2026</w:t>
          </w:r>
        </w:p>
      </w:tc>
    </w:tr>
  </w:tbl>
  <w:p w:rsidR="00000000" w:rsidDel="00000000" w:rsidP="00000000" w:rsidRDefault="00000000" w:rsidRPr="00000000" w14:paraId="0000004C">
    <w:pPr>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 w:numId="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Open Sans" w:cs="Open Sans" w:eastAsia="Open Sans" w:hAnsi="Open Sans"/>
        <w:sz w:val="22"/>
        <w:szCs w:val="22"/>
        <w:lang w:val="en"/>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 w:type="table" w:styleId="Table1">
    <w:basedOn w:val="TableNormal"/>
    <w:tblPr>
      <w:tblStyleRowBandSize w:val="1"/>
      <w:tblStyleColBandSize w:val="1"/>
    </w:tblPr>
  </w:style>
  <w:style w:type="table" w:styleId="Table2">
    <w:basedOn w:val="TableNormal"/>
    <w:tblPr>
      <w:tblStyleRowBandSize w:val="1"/>
      <w:tblStyleColBandSize w:val="1"/>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footnotes" Target="footnotes.xml"/><Relationship Id="rId10" Type="http://schemas.openxmlformats.org/officeDocument/2006/relationships/footer" Target="footer1.xml"/><Relationship Id="rId9" Type="http://schemas.openxmlformats.org/officeDocument/2006/relationships/header" Target="header1.xml"/><Relationship Id="rId5" Type="http://schemas.openxmlformats.org/officeDocument/2006/relationships/numbering" Target="numbering.xml"/><Relationship Id="rId6" Type="http://schemas.openxmlformats.org/officeDocument/2006/relationships/styles" Target="styles.xml"/><Relationship Id="rId7" Type="http://schemas.openxmlformats.org/officeDocument/2006/relationships/customXml" Target="../customXML/item1.xml"/><Relationship Id="rId8" Type="http://schemas.openxmlformats.org/officeDocument/2006/relationships/image" Target="media/image2.png"/></Relationships>
</file>

<file path=word/_rels/fontTable.xml.rels><?xml version="1.0" encoding="UTF-8" standalone="yes"?><Relationships xmlns="http://schemas.openxmlformats.org/package/2006/relationships"><Relationship Id="rId1" Type="http://schemas.openxmlformats.org/officeDocument/2006/relationships/font" Target="fonts/Poppins-regular.ttf"/><Relationship Id="rId2" Type="http://schemas.openxmlformats.org/officeDocument/2006/relationships/font" Target="fonts/Poppins-bold.ttf"/><Relationship Id="rId3" Type="http://schemas.openxmlformats.org/officeDocument/2006/relationships/font" Target="fonts/Poppins-italic.ttf"/><Relationship Id="rId4" Type="http://schemas.openxmlformats.org/officeDocument/2006/relationships/font" Target="fonts/Poppins-boldItalic.ttf"/><Relationship Id="rId5" Type="http://schemas.openxmlformats.org/officeDocument/2006/relationships/font" Target="fonts/OpenSans-regular.ttf"/><Relationship Id="rId6" Type="http://schemas.openxmlformats.org/officeDocument/2006/relationships/font" Target="fonts/OpenSans-bold.ttf"/><Relationship Id="rId7" Type="http://schemas.openxmlformats.org/officeDocument/2006/relationships/font" Target="fonts/OpenSans-italic.ttf"/><Relationship Id="rId8" Type="http://schemas.openxmlformats.org/officeDocument/2006/relationships/font" Target="fonts/OpenSans-boldItalic.ttf"/></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 Id="rId2"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mhRrLjb2B/cJENNanV59jybDXXA==">CgMxLjAyDWgua2NxeGpycGljZ2gyDmguNnZyd3Q0dTk0dWJqMg5oLjNoZjVqaDN5aWRlNjINaC44dzd3aW9hbmpwNDIOaC4xMGljYzd3cXljbXgyDmgucmllMGd1bW51c3I0Mg1oLnd0cXZuaWphMGRsMg5oLmdjejJzZm01MTllOTIOaC56ZXhmMDNtNm1jazA4AHIhMW1WaUxVS19pWWc0N3pIc3hlMVdMTVhoV0FNQ3hPYkZ4</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